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ink="http://schemas.microsoft.com/office/drawing/2016/ink" xmlns:dgm="http://schemas.openxmlformats.org/drawingml/2006/diagram">
  <w:body>
    <w:p w14:paraId="00000001">
      <w:pPr>
        <w:ind w:left="-567" w:right="112"/>
        <w:jc w:val="center"/>
        <w:rPr>
          <w:b/>
          <w:i/>
          <w:sz w:val="32"/>
        </w:rPr>
      </w:pPr>
      <w:bookmarkStart w:id="0" w:name="_GoBack"/>
      <w:bookmarkEnd w:id="0"/>
      <w:r>
        <w:rPr/>
        <w:drawing xmlns:mc="http://schemas.openxmlformats.org/markup-compatibility/2006">
          <wp:anchor allowOverlap="1" behindDoc="1" distT="0" distB="0" distL="114300" distR="114300" layoutInCell="1" locked="0" relativeHeight="251657216" simplePos="0">
            <wp:simplePos x="0" y="0"/>
            <wp:positionH relativeFrom="column">
              <wp:posOffset>-611229</wp:posOffset>
            </wp:positionH>
            <wp:positionV relativeFrom="paragraph">
              <wp:posOffset>-291272</wp:posOffset>
            </wp:positionV>
            <wp:extent cx="909128" cy="904240"/>
            <wp:effectExtent l="0" t="0" r="0" b="0"/>
            <wp:wrapNone/>
            <wp:docPr id="2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128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32"/>
        </w:rPr>
        <w:t>L'AMICALE INTER-H  vous propose</w:t>
      </w:r>
    </w:p>
    <w:p w14:paraId="00000002">
      <w:pPr>
        <w:ind w:left="-567" w:right="112"/>
        <w:rPr>
          <w:b/>
          <w:sz w:val="28"/>
        </w:rPr>
      </w:pPr>
    </w:p>
    <w:p w14:paraId="00000003">
      <w:pPr>
        <w:pStyle w:val="Normal(Web)"/>
        <w:ind w:left="-567" w:right="112"/>
        <w:jc w:val="left"/>
        <w:rPr/>
      </w:pPr>
    </w:p>
    <w:p w14:paraId="00000004">
      <w:pPr>
        <w:ind w:left="-567" w:right="11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Commande à faire directement </w:t>
      </w:r>
      <w:r>
        <w:rPr>
          <w:sz w:val="28"/>
          <w:szCs w:val="28"/>
        </w:rPr>
        <w:t xml:space="preserve">sur le site </w:t>
      </w:r>
      <w:r>
        <w:rPr>
          <w:rStyle w:val="Hyperlink"/>
          <w:sz w:val="28"/>
          <w:szCs w:val="28"/>
        </w:rPr>
        <w:fldChar w:fldCharType="begin"/>
      </w:r>
      <w:r>
        <w:rPr>
          <w:rStyle w:val="Hyperlink"/>
          <w:sz w:val="28"/>
          <w:szCs w:val="28"/>
        </w:rPr>
        <w:instrText xml:space="preserve">HYPERLINK "http://www.thecafeco.fr" </w:instrText>
      </w:r>
      <w:r>
        <w:rPr>
          <w:rStyle w:val="Hyperlink"/>
          <w:sz w:val="28"/>
          <w:szCs w:val="28"/>
        </w:rPr>
        <w:fldChar w:fldCharType="separate"/>
      </w:r>
      <w:r>
        <w:rPr>
          <w:rStyle w:val="Hyperlink"/>
          <w:sz w:val="28"/>
          <w:szCs w:val="28"/>
        </w:rPr>
        <w:t>www.thecafeco.fr</w:t>
      </w:r>
      <w:r>
        <w:rPr>
          <w:sz w:val="28"/>
          <w:szCs w:val="28"/>
        </w:rPr>
        <w:fldChar w:fldCharType="end"/>
      </w:r>
    </w:p>
    <w:p w14:paraId="00000005">
      <w:pPr>
        <w:ind w:left="-567" w:right="112"/>
        <w:jc w:val="center"/>
        <w:rPr>
          <w:sz w:val="28"/>
          <w:szCs w:val="28"/>
        </w:rPr>
      </w:pPr>
      <w:r>
        <w:rPr>
          <w:b/>
          <w:sz w:val="28"/>
          <w:szCs w:val="28"/>
        </w:rPr>
        <w:t>avant</w:t>
      </w:r>
      <w:r>
        <w:rPr>
          <w:b/>
          <w:sz w:val="28"/>
          <w:szCs w:val="28"/>
        </w:rPr>
        <w:t xml:space="preserve"> le </w:t>
      </w:r>
      <w:r>
        <w:rPr>
          <w:b/>
          <w:sz w:val="28"/>
          <w:szCs w:val="28"/>
        </w:rPr>
        <w:t>vendredi 11 avril 2025</w:t>
      </w:r>
      <w:r>
        <w:rPr>
          <w:sz w:val="28"/>
          <w:szCs w:val="28"/>
        </w:rPr>
        <w:t xml:space="preserve"> </w:t>
      </w:r>
    </w:p>
    <w:p w14:paraId="00000006">
      <w:pPr>
        <w:ind w:left="-567" w:right="112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>
        <w:rPr>
          <w:sz w:val="28"/>
          <w:szCs w:val="28"/>
        </w:rPr>
        <w:t>procédure</w:t>
      </w:r>
      <w:r>
        <w:rPr>
          <w:sz w:val="28"/>
          <w:szCs w:val="28"/>
        </w:rPr>
        <w:t xml:space="preserve"> sur le site de l’Amicale)</w:t>
      </w:r>
    </w:p>
    <w:p w14:paraId="00000007">
      <w:pPr>
        <w:ind w:left="-567" w:right="112"/>
        <w:jc w:val="center"/>
        <w:rPr>
          <w:sz w:val="28"/>
          <w:szCs w:val="28"/>
        </w:rPr>
      </w:pPr>
      <w:r>
        <w:rPr>
          <w:sz w:val="28"/>
          <w:szCs w:val="28"/>
        </w:rPr>
        <w:drawing xmlns:mc="http://schemas.openxmlformats.org/markup-compatibility/2006">
          <wp:anchor allowOverlap="1" behindDoc="0" layoutInCell="1" locked="0" relativeHeight="251659265" simplePos="0">
            <wp:simplePos x="0" y="0"/>
            <wp:positionH relativeFrom="margin">
              <wp:posOffset>2361565</wp:posOffset>
            </wp:positionH>
            <wp:positionV relativeFrom="margin">
              <wp:posOffset>1528445</wp:posOffset>
            </wp:positionV>
            <wp:extent cx="1660525" cy="2565400"/>
            <wp:effectExtent l="0" t="0" r="0" b="0"/>
            <wp:wrapTight wrapText="bothSides">
              <wp:wrapPolygon edited="0">
                <wp:start x="-595" y="-412"/>
                <wp:lineTo x="-595" y="22044"/>
                <wp:lineTo x="21906" y="22044"/>
                <wp:lineTo x="21906" y="-412"/>
                <wp:lineTo x="-595" y="-412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00008">
      <w:pPr>
        <w:ind w:left="-567" w:right="112"/>
        <w:jc w:val="center"/>
        <w:rPr>
          <w:b/>
          <w:sz w:val="28"/>
        </w:rPr>
      </w:pPr>
      <w:r>
        <w:rPr>
          <w:sz w:val="28"/>
          <w:szCs w:val="28"/>
        </w:rPr>
        <w:t xml:space="preserve">Règlement par chèque libellé à l’ordre de </w:t>
      </w:r>
      <w:r>
        <w:rPr>
          <w:b/>
          <w:sz w:val="28"/>
          <w:szCs w:val="28"/>
        </w:rPr>
        <w:t>THE CAFE MACA</w:t>
      </w:r>
      <w:r>
        <w:rPr>
          <w:sz w:val="28"/>
          <w:szCs w:val="28"/>
        </w:rPr>
        <w:t xml:space="preserve"> à remettre le jour de la livraison à </w:t>
      </w:r>
      <w:r>
        <w:rPr>
          <w:sz w:val="28"/>
          <w:szCs w:val="28"/>
        </w:rPr>
        <w:t>Laurence LE STANG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(la date vous sera indiquée quelques jours auparavant)</w:t>
      </w:r>
    </w:p>
    <w:p w14:paraId="00000009">
      <w:pPr>
        <w:ind w:left="-567" w:right="112"/>
        <w:jc w:val="center"/>
        <w:rPr>
          <w:b/>
          <w:sz w:val="28"/>
        </w:rPr>
      </w:pPr>
    </w:p>
    <w:p w14:paraId="0000000A">
      <w:pPr>
        <w:ind w:left="-567" w:right="112"/>
        <w:jc w:val="center"/>
        <w:rPr>
          <w:b/>
          <w:sz w:val="28"/>
        </w:rPr>
      </w:pPr>
    </w:p>
    <w:p w14:paraId="0000000B">
      <w:pPr>
        <w:ind w:left="-567" w:right="112"/>
        <w:jc w:val="center"/>
        <w:rPr>
          <w:b/>
          <w:sz w:val="28"/>
        </w:rPr>
      </w:pPr>
    </w:p>
    <w:p w14:paraId="0000000C">
      <w:pPr>
        <w:ind w:left="-567" w:right="112"/>
        <w:jc w:val="center"/>
        <w:rPr>
          <w:b/>
          <w:sz w:val="28"/>
        </w:rPr>
      </w:pPr>
      <w:r>
        <w:rPr>
          <w:b/>
          <w:sz w:val="28"/>
        </w:rPr>
        <w:drawing xmlns:mc="http://schemas.openxmlformats.org/markup-compatibility/2006">
          <wp:anchor allowOverlap="1" behindDoc="0" layoutInCell="1" locked="0" relativeHeight="251659266" simplePos="0">
            <wp:simplePos x="0" y="0"/>
            <wp:positionH relativeFrom="margin">
              <wp:posOffset>-356235</wp:posOffset>
            </wp:positionH>
            <wp:positionV relativeFrom="margin">
              <wp:posOffset>4272915</wp:posOffset>
            </wp:positionV>
            <wp:extent cx="4391660" cy="1317625"/>
            <wp:effectExtent l="0" t="0" r="0" b="0"/>
            <wp:wrapTight wrapText="bothSides">
              <wp:wrapPolygon edited="0">
                <wp:start x="-187" y="-760"/>
                <wp:lineTo x="-187" y="21100"/>
                <wp:lineTo x="21672" y="21100"/>
                <wp:lineTo x="21672" y="-760"/>
                <wp:lineTo x="-187" y="-76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 </w:t>
      </w:r>
    </w:p>
    <w:p w14:paraId="0000000D">
      <w:pPr>
        <w:ind w:left="-567" w:right="112"/>
        <w:jc w:val="center"/>
        <w:rPr/>
      </w:pPr>
    </w:p>
    <w:p w14:paraId="0000000E">
      <w:pPr>
        <w:ind w:left="-567" w:right="112"/>
        <w:jc w:val="center"/>
        <w:rPr/>
      </w:pPr>
    </w:p>
    <w:p w14:paraId="0000000F">
      <w:pPr>
        <w:ind w:left="-567" w:right="112"/>
        <w:jc w:val="center"/>
        <w:rPr/>
      </w:pPr>
    </w:p>
    <w:p w14:paraId="00000010">
      <w:pPr>
        <w:ind w:left="-851" w:right="-738"/>
        <w:jc w:val="center"/>
        <w:rPr/>
      </w:pPr>
      <w:r>
        <w:t xml:space="preserve"> </w:t>
      </w:r>
    </w:p>
    <w:p w14:paraId="00000011">
      <w:pPr>
        <w:ind w:left="-851" w:right="-738"/>
        <w:jc w:val="center"/>
        <w:rPr/>
      </w:pPr>
    </w:p>
    <w:p w14:paraId="00000012">
      <w:pPr>
        <w:ind w:left="-851" w:right="-738"/>
        <w:jc w:val="center"/>
        <w:rPr/>
      </w:pPr>
    </w:p>
    <w:p w14:paraId="00000013">
      <w:pPr>
        <w:ind w:left="-851" w:right="-738"/>
        <w:jc w:val="center"/>
        <w:rPr/>
      </w:pPr>
    </w:p>
    <w:p w14:paraId="00000014">
      <w:pPr>
        <w:ind w:left="-851" w:right="-738"/>
        <w:jc w:val="center"/>
        <w:rPr/>
      </w:pPr>
    </w:p>
    <w:p w14:paraId="00000015">
      <w:pPr>
        <w:ind w:left="-851" w:right="-738"/>
        <w:jc w:val="center"/>
        <w:rPr/>
      </w:pPr>
    </w:p>
    <w:p w14:paraId="00000016">
      <w:pPr>
        <w:ind w:left="-851" w:right="-738"/>
        <w:jc w:val="center"/>
        <w:rPr/>
      </w:pPr>
    </w:p>
    <w:p w14:paraId="00000017">
      <w:pPr>
        <w:ind w:left="-851" w:right="-738"/>
        <w:jc w:val="center"/>
        <w:rPr/>
      </w:pPr>
    </w:p>
    <w:p w14:paraId="00000018">
      <w:pPr>
        <w:ind w:left="-851" w:right="-738"/>
        <w:jc w:val="center"/>
        <w:rPr/>
      </w:pPr>
    </w:p>
    <w:p w14:paraId="00000019">
      <w:pPr>
        <w:ind w:left="-851" w:right="-738"/>
        <w:jc w:val="center"/>
        <w:rPr/>
      </w:pPr>
    </w:p>
    <w:p w14:paraId="0000001A">
      <w:pPr>
        <w:ind w:left="-851" w:right="-738"/>
        <w:jc w:val="center"/>
        <w:rPr/>
      </w:pPr>
    </w:p>
    <w:p w14:paraId="0000001B">
      <w:pPr>
        <w:ind w:left="709" w:right="-1022"/>
        <w:jc w:val="center"/>
        <w:rPr>
          <w:b/>
          <w:i/>
          <w:sz w:val="32"/>
        </w:rPr>
      </w:pPr>
    </w:p>
    <w:p w14:paraId="0000001C">
      <w:pPr>
        <w:ind w:left="709" w:right="-1022"/>
        <w:jc w:val="center"/>
        <w:rPr>
          <w:b/>
          <w:i/>
          <w:sz w:val="32"/>
        </w:rPr>
      </w:pPr>
    </w:p>
    <w:p w14:paraId="0000001D">
      <w:pPr>
        <w:ind w:left="709" w:right="-1022"/>
        <w:jc w:val="center"/>
        <w:rPr>
          <w:b/>
          <w:i/>
          <w:sz w:val="32"/>
        </w:rPr>
      </w:pPr>
    </w:p>
    <w:p w14:paraId="0000001E">
      <w:pPr>
        <w:ind w:left="709" w:right="-1022"/>
        <w:jc w:val="center"/>
        <w:rPr>
          <w:b/>
          <w:i/>
          <w:sz w:val="32"/>
        </w:rPr>
      </w:pPr>
    </w:p>
    <w:p w14:paraId="0000001F">
      <w:pPr>
        <w:ind w:left="709" w:right="-1022"/>
        <w:jc w:val="center"/>
        <w:rPr>
          <w:b/>
          <w:i/>
          <w:sz w:val="32"/>
        </w:rPr>
      </w:pPr>
    </w:p>
    <w:p w14:paraId="00000020">
      <w:pPr>
        <w:ind w:left="709" w:right="-1022"/>
        <w:jc w:val="center"/>
        <w:rPr>
          <w:b/>
          <w:i/>
          <w:sz w:val="32"/>
        </w:rPr>
      </w:pPr>
      <w:r>
        <w:rPr/>
        <w:drawing xmlns:mc="http://schemas.openxmlformats.org/markup-compatibility/2006">
          <wp:anchor allowOverlap="1" behindDoc="1" distT="0" distB="0" distL="114300" distR="114300" layoutInCell="1" locked="0" relativeHeight="251659264" simplePos="0">
            <wp:simplePos x="0" y="0"/>
            <wp:positionH relativeFrom="column">
              <wp:align>left</wp:align>
            </wp:positionH>
            <wp:positionV relativeFrom="paragraph">
              <wp:posOffset>-206789</wp:posOffset>
            </wp:positionV>
            <wp:extent cx="909128" cy="904240"/>
            <wp:effectExtent l="0" t="0" r="0" b="0"/>
            <wp:wrapNone/>
            <wp:docPr id="3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128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32"/>
        </w:rPr>
        <w:t>L'AMICALE INTER-H  vous propose</w:t>
      </w:r>
    </w:p>
    <w:p w14:paraId="00000021">
      <w:pPr>
        <w:ind w:left="709" w:right="-1022"/>
        <w:rPr>
          <w:b/>
          <w:sz w:val="28"/>
        </w:rPr>
      </w:pPr>
    </w:p>
    <w:p w14:paraId="00000022">
      <w:pPr>
        <w:pStyle w:val="Normal(Web)"/>
        <w:ind w:left="709" w:right="-1022"/>
        <w:jc w:val="center"/>
        <w:rPr/>
      </w:pPr>
    </w:p>
    <w:p w14:paraId="00000023">
      <w:pPr>
        <w:ind w:left="709" w:right="-1022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Commande à faire directement </w:t>
      </w:r>
      <w:r>
        <w:rPr>
          <w:sz w:val="28"/>
          <w:szCs w:val="28"/>
        </w:rPr>
        <w:t xml:space="preserve">sur le site </w:t>
      </w:r>
      <w:r>
        <w:rPr>
          <w:rStyle w:val="Hyperlink"/>
          <w:sz w:val="28"/>
          <w:szCs w:val="28"/>
        </w:rPr>
        <w:fldChar w:fldCharType="begin"/>
      </w:r>
      <w:r>
        <w:rPr>
          <w:rStyle w:val="Hyperlink"/>
          <w:sz w:val="28"/>
          <w:szCs w:val="28"/>
        </w:rPr>
        <w:instrText xml:space="preserve">HYPERLINK "http://www.thecafeco.fr" </w:instrText>
      </w:r>
      <w:r>
        <w:rPr>
          <w:rStyle w:val="Hyperlink"/>
          <w:sz w:val="28"/>
          <w:szCs w:val="28"/>
        </w:rPr>
        <w:fldChar w:fldCharType="separate"/>
      </w:r>
      <w:r>
        <w:rPr>
          <w:rStyle w:val="Hyperlink"/>
          <w:sz w:val="28"/>
          <w:szCs w:val="28"/>
        </w:rPr>
        <w:t>www.thecafeco.fr</w:t>
      </w:r>
      <w:r>
        <w:rPr>
          <w:sz w:val="28"/>
          <w:szCs w:val="28"/>
        </w:rPr>
        <w:fldChar w:fldCharType="end"/>
      </w:r>
    </w:p>
    <w:p w14:paraId="00000024">
      <w:pPr>
        <w:ind w:left="709" w:right="-1022"/>
        <w:jc w:val="center"/>
        <w:rPr>
          <w:sz w:val="28"/>
          <w:szCs w:val="28"/>
        </w:rPr>
      </w:pPr>
      <w:r>
        <w:rPr>
          <w:b/>
          <w:sz w:val="28"/>
          <w:szCs w:val="28"/>
        </w:rPr>
        <w:t>avant</w:t>
      </w:r>
      <w:r>
        <w:rPr>
          <w:b/>
          <w:sz w:val="28"/>
          <w:szCs w:val="28"/>
        </w:rPr>
        <w:t xml:space="preserve"> le </w:t>
      </w:r>
      <w:r>
        <w:rPr>
          <w:b/>
          <w:sz w:val="28"/>
          <w:szCs w:val="28"/>
        </w:rPr>
        <w:t xml:space="preserve">vendredi </w:t>
      </w:r>
      <w:r>
        <w:rPr>
          <w:b/>
          <w:sz w:val="28"/>
          <w:szCs w:val="28"/>
        </w:rPr>
        <w:t>11 avril 2025</w:t>
      </w:r>
    </w:p>
    <w:p w14:paraId="00000025">
      <w:pPr>
        <w:ind w:left="709" w:right="-1022"/>
        <w:jc w:val="center"/>
        <w:rPr>
          <w:sz w:val="28"/>
          <w:szCs w:val="28"/>
        </w:rPr>
      </w:pPr>
      <w:r>
        <w:rPr>
          <w:sz w:val="28"/>
          <w:szCs w:val="28"/>
        </w:rPr>
        <w:drawing xmlns:mc="http://schemas.openxmlformats.org/markup-compatibility/2006">
          <wp:anchor allowOverlap="1" behindDoc="0" layoutInCell="1" locked="0" relativeHeight="251659268" simplePos="0">
            <wp:simplePos x="0" y="0"/>
            <wp:positionH relativeFrom="margin">
              <wp:posOffset>7626985</wp:posOffset>
            </wp:positionH>
            <wp:positionV relativeFrom="margin">
              <wp:posOffset>1431290</wp:posOffset>
            </wp:positionV>
            <wp:extent cx="1684655" cy="2722245"/>
            <wp:effectExtent l="0" t="0" r="1" b="0"/>
            <wp:wrapTight wrapText="bothSides">
              <wp:wrapPolygon edited="0">
                <wp:start x="-537" y="-353"/>
                <wp:lineTo x="-537" y="20809"/>
                <wp:lineTo x="21836" y="20809"/>
                <wp:lineTo x="21836" y="-353"/>
                <wp:lineTo x="-537" y="-353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(</w:t>
      </w:r>
      <w:r>
        <w:rPr>
          <w:sz w:val="28"/>
          <w:szCs w:val="28"/>
        </w:rPr>
        <w:t>procédure</w:t>
      </w:r>
      <w:r>
        <w:rPr>
          <w:sz w:val="28"/>
          <w:szCs w:val="28"/>
        </w:rPr>
        <w:t xml:space="preserve"> sur le site de l’Amicale)</w:t>
      </w:r>
    </w:p>
    <w:p w14:paraId="00000026">
      <w:pPr>
        <w:ind w:left="709" w:right="-1022"/>
        <w:jc w:val="center"/>
        <w:rPr>
          <w:sz w:val="28"/>
          <w:szCs w:val="28"/>
        </w:rPr>
      </w:pPr>
    </w:p>
    <w:p w14:paraId="00000027">
      <w:pPr>
        <w:ind w:left="709" w:right="-102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Règlement par chèque libellé à l’ordre de </w:t>
      </w:r>
      <w:r>
        <w:rPr>
          <w:b/>
          <w:sz w:val="28"/>
          <w:szCs w:val="28"/>
        </w:rPr>
        <w:t>THE CAFE MACA</w:t>
      </w:r>
      <w:r>
        <w:rPr>
          <w:sz w:val="28"/>
          <w:szCs w:val="28"/>
        </w:rPr>
        <w:t xml:space="preserve"> à remettre le jour de la livraison à </w:t>
      </w:r>
      <w:r>
        <w:rPr>
          <w:sz w:val="28"/>
          <w:szCs w:val="28"/>
        </w:rPr>
        <w:t>Laurence LE STANG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(la date vous sera indiquée quelques jours </w:t>
      </w:r>
    </w:p>
    <w:p w14:paraId="00000028">
      <w:pPr>
        <w:ind w:left="709" w:right="-1022"/>
        <w:jc w:val="center"/>
        <w:rPr>
          <w:b/>
          <w:sz w:val="28"/>
        </w:rPr>
      </w:pPr>
      <w:r>
        <w:rPr>
          <w:sz w:val="28"/>
          <w:szCs w:val="28"/>
        </w:rPr>
        <w:t>auparavant)</w:t>
      </w:r>
    </w:p>
    <w:p w14:paraId="00000029">
      <w:pPr>
        <w:ind w:left="-851" w:right="-738"/>
        <w:jc w:val="center"/>
        <w:rPr/>
      </w:pPr>
    </w:p>
    <w:p w14:paraId="0000002A">
      <w:pPr>
        <w:ind w:right="-738"/>
        <w:rPr/>
      </w:pPr>
      <w:r>
        <w:rPr/>
        <w:drawing xmlns:mc="http://schemas.openxmlformats.org/markup-compatibility/2006">
          <wp:anchor allowOverlap="1" behindDoc="0" layoutInCell="1" locked="0" relativeHeight="251659267" simplePos="0">
            <wp:simplePos x="0" y="0"/>
            <wp:positionH relativeFrom="margin">
              <wp:posOffset>5038725</wp:posOffset>
            </wp:positionH>
            <wp:positionV relativeFrom="margin">
              <wp:posOffset>4417695</wp:posOffset>
            </wp:positionV>
            <wp:extent cx="4391660" cy="1297940"/>
            <wp:effectExtent l="0" t="0" r="0" b="0"/>
            <wp:wrapThrough wrapText="bothSides">
              <wp:wrapPolygon edited="0">
                <wp:start x="-172" y="-539"/>
                <wp:lineTo x="-172" y="21653"/>
                <wp:lineTo x="21659" y="21653"/>
                <wp:lineTo x="21659" y="-539"/>
                <wp:lineTo x="-172" y="-539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709" w:right="1417" w:bottom="284" w:left="1417" w:header="708" w:footer="708" w:gutter="0"/>
      <w:cols w:space="172" w:num="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0" w:usb1="4000acff" w:usb2="00000009" w:usb3="00000000" w:csb0="0000019f" w:csb1="00000000"/>
  </w:font>
  <w:font w:name="Times New Roman">
    <w:altName w:val="Titlingmes New Roman PS"/>
    <w:panose1 w:val="02020603050405020304"/>
    <w:charset w:val="00"/>
    <w:family w:val="auto"/>
    <w:pitch w:val="variable"/>
    <w:sig w:usb0="00000000" w:usb1="00000000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0" w:usb1="00000000" w:usb2="00000009" w:usb3="00000000" w:csb0="000001ff" w:csb1="00000000"/>
  </w:font>
  <w:font w:name="游ゴシック Light">
    <w:panose1 w:val="00000000000000000000"/>
    <w:charset w:val="80"/>
    <w:family w:val="roman"/>
    <w:notTrueType w:val="on"/>
    <w:pitch w:val="default"/>
  </w:font>
  <w:font w:name="Calibri Light">
    <w:altName w:val="Tahoma"/>
    <w:charset w:val="00"/>
    <w:family w:val="swiss"/>
    <w:pitch w:val="variable"/>
    <w:sig w:usb0="00000000" w:usb1="00000000" w:usb2="00000009" w:usb3="00000000" w:csb0="000001ff" w:csb1="00000000"/>
  </w:font>
  <w:font w:name="游明朝">
    <w:panose1 w:val="00000000000000000000"/>
    <w:charset w:val="80"/>
    <w:family w:val="roman"/>
    <w:notTrueType w:val="o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5EA"/>
    <w:rsid w:val="00025FD5"/>
    <w:rsid w:val="001A460C"/>
    <w:rsid w:val="00226D43"/>
    <w:rsid w:val="0025684A"/>
    <w:rsid w:val="004D0BDD"/>
    <w:rsid w:val="00551FF7"/>
    <w:rsid w:val="00565632"/>
    <w:rsid w:val="005E6BF6"/>
    <w:rsid w:val="006336B8"/>
    <w:rsid w:val="00653674"/>
    <w:rsid w:val="006A68D8"/>
    <w:rsid w:val="008212F2"/>
    <w:rsid w:val="009F0EFD"/>
    <w:rsid w:val="00AC5151"/>
    <w:rsid w:val="00B82C71"/>
    <w:rsid w:val="00C10AB2"/>
    <w:rsid w:val="00D12F64"/>
    <w:rsid w:val="00D60495"/>
    <w:rsid w:val="00D860C4"/>
    <w:rsid w:val="00DA7E2E"/>
    <w:rsid w:val="00E125EA"/>
    <w:rsid w:val="00FF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fr-FR" w:bidi="ar-SA" w:eastAsia="en-US"/>
      </w:rPr>
    </w:rPrDefault>
    <w:pPrDefault>
      <w:pPr>
        <w:spacing w:after="160" w:line="259" w:lineRule="auto"/>
      </w:pPr>
    </w:pPrDefault>
  </w:docDefaults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uiPriority w:val="20"/>
    <w:qFormat w:val="on"/>
    <w:rPr>
      <w:i/>
      <w:iCs/>
    </w:rPr>
  </w:style>
  <w:style w:type="character" w:styleId="IntenseEmphasis">
    <w:name w:val="Intense Emphasis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uiPriority w:val="99"/>
    <w:semiHidden w:val="on"/>
    <w:unhideWhenUsed w:val="on"/>
    <w:rPr>
      <w:vertAlign w:val="superscript"/>
    </w:rPr>
  </w:style>
  <w:style w:type="character" w:styleId="FollowedHyperlink">
    <w:name w:val="FollowedHyperlink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default="1" w:styleId="Normal">
    <w:name w:val="Normal"/>
    <w:uiPriority w:val="99"/>
    <w:qFormat w:val="on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fr-FR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character" w:styleId="Hyperlink">
    <w:name w:val="Hyperlink"/>
    <w:basedOn w:val="DefaultParagraphFont"/>
    <w:uiPriority w:val="99"/>
    <w:rPr>
      <w:color w:val="0563c1" w:themeColor="hyperlink"/>
      <w:u w:val="single"/>
    </w:rPr>
  </w:style>
  <w:style w:type="paragraph" w:styleId="Normal(Web)">
    <w:name w:val="Normal (Web)"/>
    <w:basedOn w:val="Normal"/>
    <w:uiPriority w:val="99"/>
    <w:unhideWhenUsed w:val="on"/>
    <w:pPr>
      <w:spacing w:before="100" w:after="100"/>
    </w:pPr>
    <w:rPr>
      <w:sz w:val="24"/>
      <w:szCs w:val="24"/>
    </w:rPr>
  </w:style>
  <w:style w:type="paragraph" w:styleId="BalloonText">
    <w:name w:val="Balloon Text"/>
    <w:basedOn w:val="Normal"/>
    <w:link w:val="TextedebullesCar"/>
    <w:uiPriority w:val="99"/>
    <w:semiHidden w:val="on"/>
    <w:unhideWhenUsed w:val="on"/>
    <w:rPr>
      <w:rFonts w:ascii="Lucida Grande" w:cs="Lucida Grande" w:hAnsi="Lucida Grande"/>
      <w:sz w:val="18"/>
      <w:szCs w:val="18"/>
    </w:rPr>
  </w:style>
  <w:style w:type="character" w:customStyle="1" w:styleId="TextedebullesCar">
    <w:name w:val="Texte de bulles Car"/>
    <w:basedOn w:val="DefaultParagraphFont"/>
    <w:link w:val="BalloonText"/>
    <w:uiPriority w:val="99"/>
    <w:semiHidden w:val="on"/>
    <w:rPr>
      <w:rFonts w:ascii="Lucida Grande" w:cs="Lucida Grande" w:eastAsia="Times New Roman" w:hAnsi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5E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125E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125E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6D4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6D43"/>
    <w:rPr>
      <w:rFonts w:ascii="Lucida Grande" w:eastAsia="Times New Roman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6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0" Type="http://schemas.openxmlformats.org/officeDocument/2006/relationships/theme" Target="theme/theme1.xml"/><Relationship Id="rId11" Type="http://schemas.openxmlformats.org/officeDocument/2006/relationships/image" Target="media/image3.jpeg"/><Relationship Id="rId12" Type="http://schemas.openxmlformats.org/officeDocument/2006/relationships/image" Target="media/image4.tiff"/><Relationship Id="rId13" Type="http://schemas.openxmlformats.org/officeDocument/2006/relationships/image" Target="media/image5.tiff"/><Relationship Id="rId14" Type="http://schemas.openxmlformats.org/officeDocument/2006/relationships/image" Target="media/image6.jpeg"/><Relationship Id="rId15" Type="http://schemas.openxmlformats.org/officeDocument/2006/relationships/image" Target="media/image7.tiff"/><Relationship Id="rId16" Type="http://schemas.openxmlformats.org/officeDocument/2006/relationships/image" Target="media/image8.tiff"/><Relationship Id="rId3" Type="http://schemas.openxmlformats.org/officeDocument/2006/relationships/settings" Target="settings.xml"/><Relationship Id="rId9" Type="http://schemas.openxmlformats.org/officeDocument/2006/relationships/fontTable" Target="fontTable.xml"/><Relationship Id="rId2" Type="http://schemas.microsoft.com/office/2007/relationships/stylesWithEffects" Target="stylesWithEffects.xml"/><Relationship Id="rId4" Type="http://schemas.openxmlformats.org/officeDocument/2006/relationships/webSettings" Target="webSettings.xml"/><Relationship Id="rId7" Type="http://schemas.openxmlformats.org/officeDocument/2006/relationships/hyperlink" Target="http://www.thecafeco.fr" TargetMode="External"/><Relationship Id="rId8" Type="http://schemas.openxmlformats.org/officeDocument/2006/relationships/hyperlink" Target="http://www.thecafec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615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CHICACR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CHAMPION Marie-Noelle</dc:creator>
  <cp:lastModifiedBy>Auteur inconnu</cp:lastModifiedBy>
</cp:coreProperties>
</file>